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2842" w14:textId="50FB8B38" w:rsidR="00C04934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125AB1" wp14:editId="75EE826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989310"/>
            <wp:effectExtent l="0" t="0" r="0" b="2540"/>
            <wp:wrapNone/>
            <wp:docPr id="15398099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2E2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35862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6C276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709949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D57B4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EEBE87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44FB7F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B26F6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6E5692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BEA369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771CA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22745C4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12F63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C58718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B2FAC8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7E6C2D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2E4B5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D76B9A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09C47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268F3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4EF64DA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CCB14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F569C7F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10BE4FC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C771ED7" w14:textId="7C171C95" w:rsidR="001C4015" w:rsidRDefault="001C4015" w:rsidP="006F6B84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CD8AC82" w14:textId="6705F6AF" w:rsidR="007A2A4B" w:rsidRPr="00AA6AFC" w:rsidRDefault="007A2A4B" w:rsidP="00413A8F">
      <w:pPr>
        <w:spacing w:line="276" w:lineRule="auto"/>
        <w:jc w:val="center"/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</w:pP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“</w:t>
      </w:r>
      <w:r w:rsidR="00413A8F" w:rsidRPr="00AA6AFC">
        <w:rPr>
          <w:rFonts w:ascii="Arial" w:hAnsi="Arial" w:cs="Arial"/>
          <w:b/>
          <w:bCs/>
          <w:color w:val="373F56"/>
          <w:sz w:val="32"/>
          <w:szCs w:val="32"/>
        </w:rPr>
        <w:t>Actividad de Recuperación de los conocimientos y experiencias previas de la unidad</w:t>
      </w: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”</w:t>
      </w:r>
    </w:p>
    <w:p w14:paraId="5591DA34" w14:textId="77777777" w:rsidR="00413A8F" w:rsidRPr="00AA6AFC" w:rsidRDefault="00413A8F" w:rsidP="00AC0B9E">
      <w:pPr>
        <w:spacing w:line="360" w:lineRule="auto"/>
        <w:ind w:left="284"/>
        <w:jc w:val="center"/>
        <w:rPr>
          <w:rFonts w:ascii="Arial" w:hAnsi="Arial" w:cs="Arial"/>
          <w:b/>
          <w:bCs/>
          <w:color w:val="373F56"/>
          <w:sz w:val="28"/>
          <w:szCs w:val="28"/>
        </w:rPr>
      </w:pPr>
    </w:p>
    <w:p w14:paraId="4459277F" w14:textId="77777777" w:rsidR="00E56B8A" w:rsidRPr="00E56B8A" w:rsidRDefault="00E56B8A" w:rsidP="00E56B8A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E56B8A">
        <w:rPr>
          <w:rFonts w:ascii="Arial" w:hAnsi="Arial" w:cs="Arial"/>
          <w:color w:val="373F56"/>
          <w:sz w:val="24"/>
          <w:szCs w:val="24"/>
        </w:rPr>
        <w:t>¿En qué situaciones se utiliza el aviso de privacidad considerando tu función?</w:t>
      </w:r>
    </w:p>
    <w:p w14:paraId="2B4D1572" w14:textId="77777777" w:rsidR="00E56B8A" w:rsidRPr="00E56B8A" w:rsidRDefault="00E56B8A" w:rsidP="00E56B8A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E56B8A">
        <w:rPr>
          <w:rFonts w:ascii="Arial" w:hAnsi="Arial" w:cs="Arial"/>
          <w:color w:val="373F56"/>
          <w:sz w:val="24"/>
          <w:szCs w:val="24"/>
        </w:rPr>
        <w:t>¿Qué haces con los datos personales que ya no son necesarios para alguno de tus procesos?</w:t>
      </w:r>
    </w:p>
    <w:p w14:paraId="473C75E1" w14:textId="77777777" w:rsidR="00E56B8A" w:rsidRPr="00E56B8A" w:rsidRDefault="00E56B8A" w:rsidP="00E56B8A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E56B8A">
        <w:rPr>
          <w:rFonts w:ascii="Arial" w:hAnsi="Arial" w:cs="Arial"/>
          <w:color w:val="373F56"/>
          <w:sz w:val="24"/>
          <w:szCs w:val="24"/>
        </w:rPr>
        <w:t>¿Qué instrumentos como contraseñas o cartas compromiso, utilizas para resguardar la información a tu cargo?</w:t>
      </w:r>
    </w:p>
    <w:p w14:paraId="75830CCE" w14:textId="77777777" w:rsidR="00E56B8A" w:rsidRPr="00E56B8A" w:rsidRDefault="00E56B8A" w:rsidP="00E56B8A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E56B8A">
        <w:rPr>
          <w:rFonts w:ascii="Arial" w:hAnsi="Arial" w:cs="Arial"/>
          <w:color w:val="373F56"/>
          <w:sz w:val="24"/>
          <w:szCs w:val="24"/>
        </w:rPr>
        <w:t>¿Conoces qué función garante, además de la administrativa, corresponde ahora al INE en materia de protección de datos personales?</w:t>
      </w:r>
    </w:p>
    <w:p w14:paraId="5F9B3DA5" w14:textId="3F8F3365" w:rsidR="00AA6AFC" w:rsidRPr="00AA6AFC" w:rsidRDefault="00E56B8A" w:rsidP="00E56B8A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E56B8A">
        <w:rPr>
          <w:rFonts w:ascii="Arial" w:hAnsi="Arial" w:cs="Arial"/>
          <w:color w:val="373F56"/>
          <w:sz w:val="24"/>
          <w:szCs w:val="24"/>
        </w:rPr>
        <w:t>¿Qué elementos registrarías si tuvieras que documentar una vulneración a la seguridad de los datos personales en tu área?</w:t>
      </w:r>
    </w:p>
    <w:sectPr w:rsidR="00AA6AFC" w:rsidRPr="00AA6AFC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4726" w14:textId="77777777" w:rsidR="008321AF" w:rsidRDefault="008321AF" w:rsidP="00DE1068">
      <w:pPr>
        <w:spacing w:after="0" w:line="240" w:lineRule="auto"/>
      </w:pPr>
      <w:r>
        <w:separator/>
      </w:r>
    </w:p>
  </w:endnote>
  <w:endnote w:type="continuationSeparator" w:id="0">
    <w:p w14:paraId="6EE6CDA3" w14:textId="77777777" w:rsidR="008321AF" w:rsidRDefault="008321AF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B3B6F" w14:textId="77777777" w:rsidR="008321AF" w:rsidRDefault="008321AF" w:rsidP="00DE1068">
      <w:pPr>
        <w:spacing w:after="0" w:line="240" w:lineRule="auto"/>
      </w:pPr>
      <w:r>
        <w:separator/>
      </w:r>
    </w:p>
  </w:footnote>
  <w:footnote w:type="continuationSeparator" w:id="0">
    <w:p w14:paraId="086190BD" w14:textId="77777777" w:rsidR="008321AF" w:rsidRDefault="008321AF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93FB" w14:textId="174EB7D3" w:rsidR="00AA6AFC" w:rsidRDefault="00AA6AFC">
    <w:pPr>
      <w:pStyle w:val="Encabezado"/>
    </w:pPr>
    <w:r w:rsidRPr="00AA6AFC">
      <w:rPr>
        <w:b/>
        <w:bCs/>
        <w:noProof/>
        <w:color w:val="373F56"/>
        <w:sz w:val="32"/>
        <w:szCs w:val="32"/>
      </w:rPr>
      <w:drawing>
        <wp:anchor distT="0" distB="0" distL="114300" distR="114300" simplePos="0" relativeHeight="251659264" behindDoc="1" locked="0" layoutInCell="1" allowOverlap="1" wp14:anchorId="41EEDDEA" wp14:editId="03C41FB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7018D"/>
    <w:multiLevelType w:val="multilevel"/>
    <w:tmpl w:val="CA2237AE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1" w15:restartNumberingAfterBreak="0">
    <w:nsid w:val="76323A57"/>
    <w:multiLevelType w:val="multilevel"/>
    <w:tmpl w:val="E96C525A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num w:numId="1" w16cid:durableId="1443181711">
    <w:abstractNumId w:val="0"/>
  </w:num>
  <w:num w:numId="2" w16cid:durableId="159084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B1613"/>
    <w:rsid w:val="0015342C"/>
    <w:rsid w:val="001C4015"/>
    <w:rsid w:val="001F7294"/>
    <w:rsid w:val="002216F6"/>
    <w:rsid w:val="00272F0D"/>
    <w:rsid w:val="003F2EE0"/>
    <w:rsid w:val="00413A8F"/>
    <w:rsid w:val="004E7FD3"/>
    <w:rsid w:val="005035CA"/>
    <w:rsid w:val="00567923"/>
    <w:rsid w:val="00574C8A"/>
    <w:rsid w:val="00592248"/>
    <w:rsid w:val="006F21C6"/>
    <w:rsid w:val="006F6B84"/>
    <w:rsid w:val="00752C68"/>
    <w:rsid w:val="00775427"/>
    <w:rsid w:val="007A2A4B"/>
    <w:rsid w:val="0080301F"/>
    <w:rsid w:val="0081054B"/>
    <w:rsid w:val="008321AF"/>
    <w:rsid w:val="00856A3F"/>
    <w:rsid w:val="00872B2A"/>
    <w:rsid w:val="008E466F"/>
    <w:rsid w:val="00A42081"/>
    <w:rsid w:val="00AA6AFC"/>
    <w:rsid w:val="00AC0B9E"/>
    <w:rsid w:val="00B9441A"/>
    <w:rsid w:val="00B94AE2"/>
    <w:rsid w:val="00C04934"/>
    <w:rsid w:val="00C43960"/>
    <w:rsid w:val="00C52D31"/>
    <w:rsid w:val="00CA578E"/>
    <w:rsid w:val="00D2140B"/>
    <w:rsid w:val="00DE1068"/>
    <w:rsid w:val="00DF1972"/>
    <w:rsid w:val="00E1362F"/>
    <w:rsid w:val="00E56B8A"/>
    <w:rsid w:val="00EB04A6"/>
    <w:rsid w:val="00EC1745"/>
    <w:rsid w:val="00EF2AE7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Párrafo de lista1,Listas,AB List 1,Bullet Points,Bullet List,FooterText,numbered,Paragraphe de liste1,List Paragraph1,Bulletr List Paragraph,Parrafo 1,List Paragraph-Thesis,Dot pt,List Paragraph Char Char Char,Bullet 1,lp1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character" w:customStyle="1" w:styleId="PrrafodelistaCar">
    <w:name w:val="Párrafo de lista Car"/>
    <w:aliases w:val="CNBV Parrafo1 Car,Párrafo de lista1 Car,Listas Car,AB List 1 Car,Bullet Points Car,Bullet List Car,FooterText Car,numbered Car,Paragraphe de liste1 Car,List Paragraph1 Car,Bulletr List Paragraph Car,Parrafo 1 Car,Dot pt Car,lp1 Car"/>
    <w:link w:val="Prrafodelista"/>
    <w:uiPriority w:val="34"/>
    <w:qFormat/>
    <w:rsid w:val="00CA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3</cp:revision>
  <cp:lastPrinted>2025-08-01T16:31:00Z</cp:lastPrinted>
  <dcterms:created xsi:type="dcterms:W3CDTF">2026-07-15T22:08:00Z</dcterms:created>
  <dcterms:modified xsi:type="dcterms:W3CDTF">2026-08-03T18:04:00Z</dcterms:modified>
</cp:coreProperties>
</file>